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F3" w:rsidRPr="008D7C94" w:rsidRDefault="00194A6A" w:rsidP="008D7C94">
      <w:pPr>
        <w:pStyle w:val="Title"/>
        <w:jc w:val="center"/>
        <w:rPr>
          <w:sz w:val="44"/>
        </w:rPr>
      </w:pPr>
      <w:bookmarkStart w:id="0" w:name="_GoBack"/>
      <w:bookmarkEnd w:id="0"/>
      <w:r w:rsidRPr="008D7C94">
        <w:rPr>
          <w:sz w:val="44"/>
        </w:rPr>
        <w:t>Talking Points for Eye Banks Regarding Separate Payment for Corneal Tissue Acquisition</w:t>
      </w:r>
    </w:p>
    <w:p w:rsidR="00194A6A" w:rsidRPr="008D7C94" w:rsidRDefault="00194A6A">
      <w:pPr>
        <w:rPr>
          <w:rFonts w:asciiTheme="majorHAnsi" w:hAnsiTheme="majorHAnsi"/>
          <w:sz w:val="24"/>
          <w:szCs w:val="24"/>
        </w:rPr>
      </w:pPr>
      <w:r w:rsidRPr="008D7C94">
        <w:rPr>
          <w:rFonts w:asciiTheme="majorHAnsi" w:hAnsiTheme="majorHAnsi"/>
          <w:sz w:val="24"/>
          <w:szCs w:val="24"/>
        </w:rPr>
        <w:t xml:space="preserve">There may be instances where as </w:t>
      </w:r>
      <w:proofErr w:type="gramStart"/>
      <w:r w:rsidRPr="008D7C94">
        <w:rPr>
          <w:rFonts w:asciiTheme="majorHAnsi" w:hAnsiTheme="majorHAnsi"/>
          <w:sz w:val="24"/>
          <w:szCs w:val="24"/>
        </w:rPr>
        <w:t>an</w:t>
      </w:r>
      <w:proofErr w:type="gramEnd"/>
      <w:r w:rsidRPr="008D7C94">
        <w:rPr>
          <w:rFonts w:asciiTheme="majorHAnsi" w:hAnsiTheme="majorHAnsi"/>
          <w:sz w:val="24"/>
          <w:szCs w:val="24"/>
        </w:rPr>
        <w:t xml:space="preserve"> Eye </w:t>
      </w:r>
      <w:r w:rsidR="008631E4" w:rsidRPr="008D7C94">
        <w:rPr>
          <w:rFonts w:asciiTheme="majorHAnsi" w:hAnsiTheme="majorHAnsi"/>
          <w:sz w:val="24"/>
          <w:szCs w:val="24"/>
        </w:rPr>
        <w:t>Bank;</w:t>
      </w:r>
      <w:r w:rsidRPr="008D7C94">
        <w:rPr>
          <w:rFonts w:asciiTheme="majorHAnsi" w:hAnsiTheme="majorHAnsi"/>
          <w:sz w:val="24"/>
          <w:szCs w:val="24"/>
        </w:rPr>
        <w:t xml:space="preserve"> you will need to educate your providers – hospital outpatient departments and ambulatory surgical centers – regarding the reimbursement policies for corneal tissue acquisition.  The purpose of these talking points is to help you in those conversations and in answering their questions. </w:t>
      </w:r>
    </w:p>
    <w:p w:rsidR="00194A6A" w:rsidRPr="008D7C94" w:rsidRDefault="00CC25EB" w:rsidP="00CC25EB">
      <w:pPr>
        <w:pStyle w:val="ListParagraph"/>
        <w:numPr>
          <w:ilvl w:val="0"/>
          <w:numId w:val="1"/>
        </w:numPr>
        <w:rPr>
          <w:rFonts w:asciiTheme="majorHAnsi" w:hAnsiTheme="majorHAnsi"/>
          <w:sz w:val="24"/>
          <w:szCs w:val="24"/>
        </w:rPr>
      </w:pPr>
      <w:r w:rsidRPr="008D7C94">
        <w:rPr>
          <w:rFonts w:asciiTheme="majorHAnsi" w:hAnsiTheme="majorHAnsi"/>
          <w:sz w:val="24"/>
          <w:szCs w:val="24"/>
        </w:rPr>
        <w:t xml:space="preserve">Medicare Advantage plans are mandated to follow the benefit categories and coverage rules of the Medicare program.  If a procedure, service or item is covered for a Medicare fee for service patient it would be covered for a patient whose Medicare is provided by a Medicare Advantage plan.  Many Medicare Advantage plans </w:t>
      </w:r>
      <w:r w:rsidR="007C1CDA" w:rsidRPr="008D7C94">
        <w:rPr>
          <w:rFonts w:asciiTheme="majorHAnsi" w:hAnsiTheme="majorHAnsi"/>
          <w:sz w:val="24"/>
          <w:szCs w:val="24"/>
        </w:rPr>
        <w:t xml:space="preserve">seem like a private, commercial plan because they operate under a banner such as Blue Cross such and such. </w:t>
      </w:r>
      <w:r w:rsidR="00E214A9" w:rsidRPr="008D7C94">
        <w:rPr>
          <w:rFonts w:asciiTheme="majorHAnsi" w:hAnsiTheme="majorHAnsi"/>
          <w:sz w:val="24"/>
          <w:szCs w:val="24"/>
        </w:rPr>
        <w:t xml:space="preserve"> Make sure to the provider verifies the type of insurance plan the patient has, if they say there was not separate payment for the corneal tissue.</w:t>
      </w:r>
    </w:p>
    <w:p w:rsidR="00E214A9" w:rsidRPr="008D7C94" w:rsidRDefault="00E214A9" w:rsidP="00E214A9">
      <w:pPr>
        <w:pStyle w:val="ListParagraph"/>
        <w:rPr>
          <w:rFonts w:asciiTheme="majorHAnsi" w:hAnsiTheme="majorHAnsi"/>
          <w:sz w:val="24"/>
          <w:szCs w:val="24"/>
        </w:rPr>
      </w:pPr>
    </w:p>
    <w:p w:rsidR="008F0DC7" w:rsidRPr="008D7C94" w:rsidRDefault="00E214A9" w:rsidP="00E214A9">
      <w:pPr>
        <w:pStyle w:val="ListParagraph"/>
        <w:numPr>
          <w:ilvl w:val="0"/>
          <w:numId w:val="1"/>
        </w:numPr>
        <w:rPr>
          <w:rFonts w:asciiTheme="majorHAnsi" w:hAnsiTheme="majorHAnsi"/>
          <w:sz w:val="24"/>
          <w:szCs w:val="24"/>
        </w:rPr>
      </w:pPr>
      <w:r w:rsidRPr="008D7C94">
        <w:rPr>
          <w:rFonts w:asciiTheme="majorHAnsi" w:hAnsiTheme="majorHAnsi"/>
          <w:sz w:val="24"/>
          <w:szCs w:val="24"/>
        </w:rPr>
        <w:t xml:space="preserve">Remind your hospital outpatient departments and ASC customers to review their 2015 </w:t>
      </w:r>
      <w:r w:rsidR="00C65A88" w:rsidRPr="008D7C94">
        <w:rPr>
          <w:rFonts w:asciiTheme="majorHAnsi" w:hAnsiTheme="majorHAnsi"/>
          <w:sz w:val="24"/>
          <w:szCs w:val="24"/>
        </w:rPr>
        <w:t>Professional Edition HCPCS Level II Book by American Medical Association</w:t>
      </w:r>
      <w:r w:rsidRPr="008D7C94">
        <w:rPr>
          <w:rFonts w:asciiTheme="majorHAnsi" w:hAnsiTheme="majorHAnsi"/>
          <w:sz w:val="24"/>
          <w:szCs w:val="24"/>
        </w:rPr>
        <w:t xml:space="preserve"> for the billing instructions listed under </w:t>
      </w:r>
      <w:r w:rsidRPr="008D7C94">
        <w:rPr>
          <w:rFonts w:asciiTheme="majorHAnsi" w:hAnsiTheme="majorHAnsi"/>
          <w:b/>
          <w:sz w:val="24"/>
          <w:szCs w:val="24"/>
        </w:rPr>
        <w:t xml:space="preserve">V2785 - </w:t>
      </w:r>
      <w:r w:rsidR="00C65A88" w:rsidRPr="008D7C94">
        <w:rPr>
          <w:rFonts w:asciiTheme="majorHAnsi" w:hAnsiTheme="majorHAnsi"/>
          <w:b/>
          <w:sz w:val="24"/>
          <w:szCs w:val="24"/>
        </w:rPr>
        <w:t>Processing,</w:t>
      </w:r>
      <w:r w:rsidRPr="008D7C94">
        <w:rPr>
          <w:rFonts w:asciiTheme="majorHAnsi" w:hAnsiTheme="majorHAnsi"/>
          <w:b/>
          <w:sz w:val="24"/>
          <w:szCs w:val="24"/>
        </w:rPr>
        <w:t xml:space="preserve"> preserving and transporting </w:t>
      </w:r>
      <w:r w:rsidR="00C65A88" w:rsidRPr="008D7C94">
        <w:rPr>
          <w:rFonts w:asciiTheme="majorHAnsi" w:hAnsiTheme="majorHAnsi"/>
          <w:b/>
          <w:sz w:val="24"/>
          <w:szCs w:val="24"/>
        </w:rPr>
        <w:t>corneal tissue</w:t>
      </w:r>
      <w:r w:rsidRPr="008D7C94">
        <w:rPr>
          <w:rFonts w:asciiTheme="majorHAnsi" w:hAnsiTheme="majorHAnsi"/>
          <w:b/>
          <w:sz w:val="24"/>
          <w:szCs w:val="24"/>
        </w:rPr>
        <w:t>.</w:t>
      </w:r>
    </w:p>
    <w:p w:rsidR="00E214A9" w:rsidRPr="008D7C94" w:rsidRDefault="00E214A9" w:rsidP="00E214A9">
      <w:pPr>
        <w:pStyle w:val="ListParagraph"/>
        <w:rPr>
          <w:rFonts w:asciiTheme="majorHAnsi" w:hAnsiTheme="majorHAnsi"/>
          <w:sz w:val="24"/>
          <w:szCs w:val="24"/>
        </w:rPr>
      </w:pPr>
    </w:p>
    <w:p w:rsidR="008F0DC7" w:rsidRPr="008D7C94" w:rsidRDefault="00E214A9" w:rsidP="00E214A9">
      <w:pPr>
        <w:pStyle w:val="ListParagraph"/>
        <w:numPr>
          <w:ilvl w:val="0"/>
          <w:numId w:val="1"/>
        </w:numPr>
        <w:rPr>
          <w:rFonts w:asciiTheme="majorHAnsi" w:hAnsiTheme="majorHAnsi"/>
          <w:sz w:val="24"/>
          <w:szCs w:val="24"/>
        </w:rPr>
      </w:pPr>
      <w:r w:rsidRPr="008D7C94">
        <w:rPr>
          <w:rFonts w:asciiTheme="majorHAnsi" w:hAnsiTheme="majorHAnsi"/>
          <w:sz w:val="24"/>
          <w:szCs w:val="24"/>
        </w:rPr>
        <w:t xml:space="preserve">Every time you work with a provider to provide them with corneal tissue for a surgical procedure, remind them that there is a HCPCS code that they need to bill for the acquisition of the corneal tissue.  Tell them the code is </w:t>
      </w:r>
      <w:r w:rsidRPr="008D7C94">
        <w:rPr>
          <w:rFonts w:asciiTheme="majorHAnsi" w:hAnsiTheme="majorHAnsi"/>
          <w:b/>
          <w:sz w:val="24"/>
          <w:szCs w:val="24"/>
        </w:rPr>
        <w:t xml:space="preserve">V2785 - Processing, preserving and transporting corneal tissue, </w:t>
      </w:r>
      <w:r w:rsidRPr="008D7C94">
        <w:rPr>
          <w:rFonts w:asciiTheme="majorHAnsi" w:hAnsiTheme="majorHAnsi"/>
          <w:sz w:val="24"/>
          <w:szCs w:val="24"/>
        </w:rPr>
        <w:t xml:space="preserve"> and then depending on the site of service, tell them the following:</w:t>
      </w:r>
    </w:p>
    <w:p w:rsidR="00E214A9" w:rsidRPr="008D7C94" w:rsidRDefault="00E214A9" w:rsidP="00E214A9">
      <w:pPr>
        <w:pStyle w:val="ListParagraph"/>
        <w:rPr>
          <w:rFonts w:asciiTheme="majorHAnsi" w:hAnsiTheme="majorHAnsi"/>
          <w:sz w:val="24"/>
          <w:szCs w:val="24"/>
        </w:rPr>
      </w:pPr>
    </w:p>
    <w:p w:rsidR="008631E4" w:rsidRPr="008D7C94" w:rsidRDefault="00E214A9" w:rsidP="008D7C94">
      <w:pPr>
        <w:pStyle w:val="ListParagraph"/>
        <w:numPr>
          <w:ilvl w:val="0"/>
          <w:numId w:val="1"/>
        </w:numPr>
        <w:rPr>
          <w:rFonts w:asciiTheme="majorHAnsi" w:hAnsiTheme="majorHAnsi"/>
          <w:sz w:val="24"/>
          <w:szCs w:val="24"/>
        </w:rPr>
      </w:pPr>
      <w:r w:rsidRPr="008D7C94">
        <w:rPr>
          <w:rFonts w:asciiTheme="majorHAnsi" w:hAnsiTheme="majorHAnsi"/>
          <w:b/>
          <w:sz w:val="24"/>
          <w:szCs w:val="24"/>
        </w:rPr>
        <w:t>If they are a hospital outpatient department</w:t>
      </w:r>
      <w:r w:rsidRPr="008D7C94">
        <w:rPr>
          <w:rFonts w:asciiTheme="majorHAnsi" w:hAnsiTheme="majorHAnsi"/>
          <w:sz w:val="24"/>
          <w:szCs w:val="24"/>
        </w:rPr>
        <w:t xml:space="preserve">, ask if they have V2785 as an active code in their chargemaster system to allow for billing of the corneal tissue acquisition.  Share with them the following Medicare billing rules: </w:t>
      </w:r>
    </w:p>
    <w:p w:rsidR="00462B09" w:rsidRPr="008D7C94" w:rsidRDefault="00C65A88" w:rsidP="00C07535">
      <w:pPr>
        <w:spacing w:line="240" w:lineRule="auto"/>
        <w:ind w:left="1080"/>
        <w:rPr>
          <w:rFonts w:asciiTheme="majorHAnsi" w:hAnsiTheme="majorHAnsi"/>
          <w:sz w:val="24"/>
          <w:szCs w:val="24"/>
        </w:rPr>
      </w:pPr>
      <w:r w:rsidRPr="00C07535">
        <w:rPr>
          <w:rFonts w:asciiTheme="majorHAnsi" w:hAnsiTheme="majorHAnsi"/>
          <w:i/>
          <w:sz w:val="24"/>
          <w:szCs w:val="24"/>
        </w:rPr>
        <w:t>Corneal Tissue will be paid on a cost basis, not under OPPS.  To receive cost based reimbursement hospitals must bill charges for corneal tissue using HCPCS code V2785.</w:t>
      </w:r>
      <w:r w:rsidRPr="008D7C94">
        <w:rPr>
          <w:rFonts w:asciiTheme="majorHAnsi" w:hAnsiTheme="majorHAnsi"/>
          <w:sz w:val="24"/>
          <w:szCs w:val="24"/>
        </w:rPr>
        <w:t xml:space="preserve"> </w:t>
      </w:r>
      <w:r w:rsidR="00C07535">
        <w:rPr>
          <w:rFonts w:asciiTheme="majorHAnsi" w:hAnsiTheme="majorHAnsi"/>
          <w:sz w:val="24"/>
          <w:szCs w:val="24"/>
        </w:rPr>
        <w:br/>
      </w:r>
      <w:hyperlink r:id="rId8" w:history="1">
        <w:r w:rsidR="00C07535" w:rsidRPr="00AF378F">
          <w:rPr>
            <w:rStyle w:val="Hyperlink"/>
            <w:rFonts w:asciiTheme="majorHAnsi" w:hAnsiTheme="majorHAnsi"/>
            <w:szCs w:val="24"/>
          </w:rPr>
          <w:t xml:space="preserve">Medicare Claims Processing </w:t>
        </w:r>
        <w:proofErr w:type="gramStart"/>
        <w:r w:rsidR="00C07535" w:rsidRPr="00AF378F">
          <w:rPr>
            <w:rStyle w:val="Hyperlink"/>
            <w:rFonts w:asciiTheme="majorHAnsi" w:hAnsiTheme="majorHAnsi"/>
            <w:szCs w:val="24"/>
          </w:rPr>
          <w:t xml:space="preserve">Manual </w:t>
        </w:r>
        <w:r w:rsidR="00AF378F" w:rsidRPr="00AF378F">
          <w:rPr>
            <w:rStyle w:val="Hyperlink"/>
            <w:rFonts w:asciiTheme="majorHAnsi" w:hAnsiTheme="majorHAnsi"/>
            <w:szCs w:val="24"/>
          </w:rPr>
          <w:t xml:space="preserve"> -</w:t>
        </w:r>
        <w:proofErr w:type="gramEnd"/>
        <w:r w:rsidR="00AF378F" w:rsidRPr="00AF378F">
          <w:rPr>
            <w:rStyle w:val="Hyperlink"/>
            <w:rFonts w:asciiTheme="majorHAnsi" w:hAnsiTheme="majorHAnsi"/>
            <w:szCs w:val="24"/>
          </w:rPr>
          <w:t xml:space="preserve"> </w:t>
        </w:r>
        <w:r w:rsidR="00C07535" w:rsidRPr="00AF378F">
          <w:rPr>
            <w:rStyle w:val="Hyperlink"/>
            <w:rFonts w:asciiTheme="majorHAnsi" w:hAnsiTheme="majorHAnsi"/>
            <w:szCs w:val="24"/>
          </w:rPr>
          <w:t>Chapter 4</w:t>
        </w:r>
        <w:r w:rsidR="00AF378F" w:rsidRPr="00AF378F">
          <w:rPr>
            <w:rStyle w:val="Hyperlink"/>
            <w:rFonts w:asciiTheme="majorHAnsi" w:hAnsiTheme="majorHAnsi"/>
            <w:szCs w:val="24"/>
          </w:rPr>
          <w:t xml:space="preserve">, Section </w:t>
        </w:r>
        <w:r w:rsidR="00C07535" w:rsidRPr="00AF378F">
          <w:rPr>
            <w:rStyle w:val="Hyperlink"/>
            <w:rFonts w:asciiTheme="majorHAnsi" w:hAnsiTheme="majorHAnsi"/>
            <w:szCs w:val="24"/>
          </w:rPr>
          <w:t>200.1</w:t>
        </w:r>
      </w:hyperlink>
      <w:r w:rsidR="00C07535" w:rsidRPr="00AF378F">
        <w:rPr>
          <w:rFonts w:asciiTheme="majorHAnsi" w:hAnsiTheme="majorHAnsi"/>
          <w:szCs w:val="24"/>
          <w:u w:val="single"/>
        </w:rPr>
        <w:t xml:space="preserve"> </w:t>
      </w:r>
    </w:p>
    <w:p w:rsidR="00E214A9" w:rsidRPr="008D7C94" w:rsidRDefault="00E214A9" w:rsidP="00CC25EB">
      <w:pPr>
        <w:pStyle w:val="ListParagraph"/>
        <w:numPr>
          <w:ilvl w:val="0"/>
          <w:numId w:val="1"/>
        </w:numPr>
        <w:rPr>
          <w:rFonts w:asciiTheme="majorHAnsi" w:hAnsiTheme="majorHAnsi"/>
          <w:sz w:val="24"/>
          <w:szCs w:val="24"/>
        </w:rPr>
      </w:pPr>
      <w:r w:rsidRPr="008D7C94">
        <w:rPr>
          <w:rFonts w:asciiTheme="majorHAnsi" w:hAnsiTheme="majorHAnsi"/>
          <w:sz w:val="24"/>
          <w:szCs w:val="24"/>
        </w:rPr>
        <w:t xml:space="preserve">Let them know that if they do not bill V2785 on the patient’s claim with a charge, the hospital outpatient department will not be reimbursed for the cost of the corneal tissue </w:t>
      </w:r>
      <w:r w:rsidR="008631E4" w:rsidRPr="008D7C94">
        <w:rPr>
          <w:rFonts w:asciiTheme="majorHAnsi" w:hAnsiTheme="majorHAnsi"/>
          <w:sz w:val="24"/>
          <w:szCs w:val="24"/>
        </w:rPr>
        <w:t>acquisition.</w:t>
      </w:r>
    </w:p>
    <w:p w:rsidR="00480774" w:rsidRPr="008D7C94" w:rsidRDefault="00C07535" w:rsidP="00480774">
      <w:pPr>
        <w:pStyle w:val="ListParagraph"/>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br/>
      </w:r>
    </w:p>
    <w:p w:rsidR="008631E4" w:rsidRPr="008D7C94" w:rsidRDefault="008631E4" w:rsidP="00CC25EB">
      <w:pPr>
        <w:pStyle w:val="ListParagraph"/>
        <w:numPr>
          <w:ilvl w:val="0"/>
          <w:numId w:val="1"/>
        </w:numPr>
        <w:rPr>
          <w:rFonts w:asciiTheme="majorHAnsi" w:hAnsiTheme="majorHAnsi"/>
          <w:sz w:val="24"/>
          <w:szCs w:val="24"/>
        </w:rPr>
      </w:pPr>
      <w:r w:rsidRPr="008D7C94">
        <w:rPr>
          <w:rFonts w:asciiTheme="majorHAnsi" w:hAnsiTheme="majorHAnsi"/>
          <w:b/>
          <w:sz w:val="24"/>
          <w:szCs w:val="24"/>
        </w:rPr>
        <w:t>If they are an Ambulatory Surgical Center (ASC),</w:t>
      </w:r>
      <w:r w:rsidRPr="008D7C94">
        <w:rPr>
          <w:rFonts w:asciiTheme="majorHAnsi" w:hAnsiTheme="majorHAnsi"/>
          <w:sz w:val="24"/>
          <w:szCs w:val="24"/>
        </w:rPr>
        <w:t xml:space="preserve"> remind them to check with the patient’s Medicare contractor or Medicare Advantage plan regarding whether they need to submit a paper claim for the invoice for the corneal tissue acquisition attached, with </w:t>
      </w:r>
      <w:r w:rsidRPr="008D7C94">
        <w:rPr>
          <w:rFonts w:asciiTheme="majorHAnsi" w:hAnsiTheme="majorHAnsi"/>
          <w:b/>
          <w:sz w:val="24"/>
          <w:szCs w:val="24"/>
        </w:rPr>
        <w:t xml:space="preserve">V2785 - Processing, preserving and transporting corneal tissue, </w:t>
      </w:r>
      <w:r w:rsidRPr="008D7C94">
        <w:rPr>
          <w:rFonts w:asciiTheme="majorHAnsi" w:hAnsiTheme="majorHAnsi"/>
          <w:sz w:val="24"/>
          <w:szCs w:val="24"/>
        </w:rPr>
        <w:t xml:space="preserve">listed on the invoice.  </w:t>
      </w:r>
    </w:p>
    <w:p w:rsidR="00480774" w:rsidRPr="008D7C94" w:rsidRDefault="00480774" w:rsidP="00480774">
      <w:pPr>
        <w:pStyle w:val="ListParagraph"/>
        <w:rPr>
          <w:rFonts w:asciiTheme="majorHAnsi" w:hAnsiTheme="majorHAnsi"/>
          <w:sz w:val="24"/>
          <w:szCs w:val="24"/>
        </w:rPr>
      </w:pPr>
    </w:p>
    <w:p w:rsidR="00480774" w:rsidRPr="008D7C94" w:rsidRDefault="00480774" w:rsidP="00CC25EB">
      <w:pPr>
        <w:pStyle w:val="ListParagraph"/>
        <w:numPr>
          <w:ilvl w:val="0"/>
          <w:numId w:val="1"/>
        </w:numPr>
        <w:rPr>
          <w:rFonts w:asciiTheme="majorHAnsi" w:hAnsiTheme="majorHAnsi"/>
          <w:sz w:val="24"/>
          <w:szCs w:val="24"/>
        </w:rPr>
      </w:pPr>
      <w:r w:rsidRPr="008D7C94">
        <w:rPr>
          <w:rFonts w:asciiTheme="majorHAnsi" w:hAnsiTheme="majorHAnsi"/>
          <w:sz w:val="24"/>
          <w:szCs w:val="24"/>
        </w:rPr>
        <w:t xml:space="preserve">Share with them, the ASC,  the following billing rules for corneal tissue: </w:t>
      </w:r>
    </w:p>
    <w:p w:rsidR="003C6EED" w:rsidRPr="00C07535" w:rsidRDefault="00C07535" w:rsidP="00C07535">
      <w:pPr>
        <w:pStyle w:val="ListParagraph"/>
        <w:numPr>
          <w:ilvl w:val="1"/>
          <w:numId w:val="1"/>
        </w:numPr>
        <w:spacing w:line="240" w:lineRule="auto"/>
        <w:rPr>
          <w:rFonts w:asciiTheme="majorHAnsi" w:hAnsiTheme="majorHAnsi"/>
          <w:sz w:val="24"/>
          <w:szCs w:val="24"/>
        </w:rPr>
      </w:pPr>
      <w:r w:rsidRPr="00C07535">
        <w:rPr>
          <w:rFonts w:asciiTheme="majorHAnsi" w:hAnsiTheme="majorHAnsi"/>
          <w:i/>
          <w:iCs/>
          <w:sz w:val="24"/>
          <w:szCs w:val="24"/>
        </w:rPr>
        <w:t>“</w:t>
      </w:r>
      <w:r w:rsidR="00C65A88" w:rsidRPr="00C07535">
        <w:rPr>
          <w:rFonts w:asciiTheme="majorHAnsi" w:hAnsiTheme="majorHAnsi"/>
          <w:i/>
          <w:iCs/>
          <w:sz w:val="24"/>
          <w:szCs w:val="24"/>
        </w:rPr>
        <w:t xml:space="preserve">Under the revised ASC payment system effective January 1, 2008, Medicare makes separate payment to ASCs for corneal tissue acquisition (which is billed using V2785). Contractors pay for corneal tissue acquisition based on acquisition cost or invoice.” </w:t>
      </w:r>
      <w:r w:rsidRPr="00C07535">
        <w:rPr>
          <w:rFonts w:asciiTheme="majorHAnsi" w:hAnsiTheme="majorHAnsi"/>
          <w:i/>
          <w:iCs/>
          <w:sz w:val="24"/>
          <w:szCs w:val="24"/>
        </w:rPr>
        <w:br/>
      </w:r>
      <w:hyperlink r:id="rId9" w:history="1">
        <w:r w:rsidRPr="00C07535">
          <w:rPr>
            <w:rStyle w:val="Hyperlink"/>
            <w:rFonts w:asciiTheme="majorHAnsi" w:hAnsiTheme="majorHAnsi"/>
            <w:szCs w:val="24"/>
          </w:rPr>
          <w:t>Medicare Claims Processing Manual - Chapter 14, Section 40</w:t>
        </w:r>
      </w:hyperlink>
    </w:p>
    <w:p w:rsidR="003C6EED" w:rsidRPr="008D7C94" w:rsidRDefault="003C6EED" w:rsidP="00C07535">
      <w:pPr>
        <w:pStyle w:val="PlainText"/>
        <w:numPr>
          <w:ilvl w:val="0"/>
          <w:numId w:val="1"/>
        </w:numPr>
        <w:spacing w:line="276" w:lineRule="auto"/>
        <w:rPr>
          <w:rFonts w:asciiTheme="majorHAnsi" w:hAnsiTheme="majorHAnsi"/>
          <w:sz w:val="24"/>
          <w:szCs w:val="24"/>
        </w:rPr>
      </w:pPr>
      <w:r w:rsidRPr="008D7C94">
        <w:rPr>
          <w:rFonts w:asciiTheme="majorHAnsi" w:hAnsiTheme="majorHAnsi"/>
          <w:sz w:val="24"/>
          <w:szCs w:val="24"/>
        </w:rPr>
        <w:t>CMS has confirmed that</w:t>
      </w:r>
      <w:r w:rsidR="008D7C94" w:rsidRPr="008D7C94">
        <w:rPr>
          <w:rFonts w:asciiTheme="majorHAnsi" w:hAnsiTheme="majorHAnsi"/>
          <w:sz w:val="24"/>
          <w:szCs w:val="24"/>
        </w:rPr>
        <w:t>, effective April 1, 2015,</w:t>
      </w:r>
      <w:r w:rsidRPr="008D7C94">
        <w:rPr>
          <w:rFonts w:asciiTheme="majorHAnsi" w:hAnsiTheme="majorHAnsi"/>
          <w:sz w:val="24"/>
          <w:szCs w:val="24"/>
        </w:rPr>
        <w:t xml:space="preserve"> corneal tissue that is used for glaucoma shunt grafts will receive separate payment when it is billed using V2785</w:t>
      </w:r>
      <w:r w:rsidR="008D7C94" w:rsidRPr="008D7C94">
        <w:rPr>
          <w:rFonts w:asciiTheme="majorHAnsi" w:hAnsiTheme="majorHAnsi"/>
          <w:sz w:val="24"/>
          <w:szCs w:val="24"/>
        </w:rPr>
        <w:t xml:space="preserve">.  This policy only applies to procedures performed in ASCs.  </w:t>
      </w:r>
      <w:r w:rsidRPr="008D7C94">
        <w:rPr>
          <w:rFonts w:asciiTheme="majorHAnsi" w:hAnsiTheme="majorHAnsi"/>
          <w:sz w:val="24"/>
          <w:szCs w:val="24"/>
        </w:rPr>
        <w:t xml:space="preserve"> </w:t>
      </w:r>
      <w:r w:rsidR="008D7C94" w:rsidRPr="008D7C94">
        <w:rPr>
          <w:rFonts w:asciiTheme="majorHAnsi" w:hAnsiTheme="majorHAnsi"/>
          <w:sz w:val="24"/>
          <w:szCs w:val="24"/>
        </w:rPr>
        <w:t>F</w:t>
      </w:r>
      <w:r w:rsidRPr="008D7C94">
        <w:rPr>
          <w:rFonts w:asciiTheme="majorHAnsi" w:hAnsiTheme="majorHAnsi"/>
          <w:sz w:val="24"/>
          <w:szCs w:val="24"/>
        </w:rPr>
        <w:t xml:space="preserve">ollow the same instructions for billing listed above.  </w:t>
      </w:r>
    </w:p>
    <w:p w:rsidR="00480774" w:rsidRPr="008D7C94" w:rsidRDefault="00480774" w:rsidP="00C07535">
      <w:pPr>
        <w:pStyle w:val="PlainText"/>
        <w:spacing w:line="276" w:lineRule="auto"/>
        <w:ind w:left="720"/>
        <w:rPr>
          <w:rFonts w:asciiTheme="majorHAnsi" w:hAnsiTheme="majorHAnsi"/>
          <w:sz w:val="24"/>
          <w:szCs w:val="24"/>
        </w:rPr>
      </w:pPr>
      <w:r w:rsidRPr="008D7C94">
        <w:rPr>
          <w:rFonts w:asciiTheme="majorHAnsi" w:hAnsiTheme="majorHAnsi"/>
          <w:sz w:val="24"/>
          <w:szCs w:val="24"/>
        </w:rPr>
        <w:t xml:space="preserve"> </w:t>
      </w:r>
    </w:p>
    <w:sectPr w:rsidR="00480774" w:rsidRPr="008D7C94" w:rsidSect="00C07535">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73" w:rsidRDefault="00EB5F73" w:rsidP="003F0B03">
      <w:pPr>
        <w:spacing w:after="0" w:line="240" w:lineRule="auto"/>
      </w:pPr>
      <w:r>
        <w:separator/>
      </w:r>
    </w:p>
  </w:endnote>
  <w:endnote w:type="continuationSeparator" w:id="0">
    <w:p w:rsidR="00EB5F73" w:rsidRDefault="00EB5F73" w:rsidP="003F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920747"/>
      <w:docPartObj>
        <w:docPartGallery w:val="Page Numbers (Bottom of Page)"/>
        <w:docPartUnique/>
      </w:docPartObj>
    </w:sdtPr>
    <w:sdtEndPr>
      <w:rPr>
        <w:noProof/>
      </w:rPr>
    </w:sdtEndPr>
    <w:sdtContent>
      <w:p w:rsidR="003F0B03" w:rsidRDefault="003F0B03">
        <w:pPr>
          <w:pStyle w:val="Footer"/>
          <w:jc w:val="right"/>
        </w:pPr>
        <w:r>
          <w:fldChar w:fldCharType="begin"/>
        </w:r>
        <w:r>
          <w:instrText xml:space="preserve"> PAGE   \* MERGEFORMAT </w:instrText>
        </w:r>
        <w:r>
          <w:fldChar w:fldCharType="separate"/>
        </w:r>
        <w:r w:rsidR="00EE0EE5">
          <w:rPr>
            <w:noProof/>
          </w:rPr>
          <w:t>1</w:t>
        </w:r>
        <w:r>
          <w:rPr>
            <w:noProof/>
          </w:rPr>
          <w:fldChar w:fldCharType="end"/>
        </w:r>
      </w:p>
    </w:sdtContent>
  </w:sdt>
  <w:p w:rsidR="003F0B03" w:rsidRDefault="003F0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73" w:rsidRDefault="00EB5F73" w:rsidP="003F0B03">
      <w:pPr>
        <w:spacing w:after="0" w:line="240" w:lineRule="auto"/>
      </w:pPr>
      <w:r>
        <w:separator/>
      </w:r>
    </w:p>
  </w:footnote>
  <w:footnote w:type="continuationSeparator" w:id="0">
    <w:p w:rsidR="00EB5F73" w:rsidRDefault="00EB5F73" w:rsidP="003F0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5925"/>
    <w:multiLevelType w:val="hybridMultilevel"/>
    <w:tmpl w:val="319EF832"/>
    <w:lvl w:ilvl="0" w:tplc="38100F10">
      <w:start w:val="1"/>
      <w:numFmt w:val="bullet"/>
      <w:lvlText w:val=""/>
      <w:lvlJc w:val="left"/>
      <w:pPr>
        <w:tabs>
          <w:tab w:val="num" w:pos="720"/>
        </w:tabs>
        <w:ind w:left="720" w:hanging="360"/>
      </w:pPr>
      <w:rPr>
        <w:rFonts w:ascii="Wingdings 2" w:hAnsi="Wingdings 2" w:hint="default"/>
      </w:rPr>
    </w:lvl>
    <w:lvl w:ilvl="1" w:tplc="32E6E880" w:tentative="1">
      <w:start w:val="1"/>
      <w:numFmt w:val="bullet"/>
      <w:lvlText w:val=""/>
      <w:lvlJc w:val="left"/>
      <w:pPr>
        <w:tabs>
          <w:tab w:val="num" w:pos="1440"/>
        </w:tabs>
        <w:ind w:left="1440" w:hanging="360"/>
      </w:pPr>
      <w:rPr>
        <w:rFonts w:ascii="Wingdings 2" w:hAnsi="Wingdings 2" w:hint="default"/>
      </w:rPr>
    </w:lvl>
    <w:lvl w:ilvl="2" w:tplc="06B47794" w:tentative="1">
      <w:start w:val="1"/>
      <w:numFmt w:val="bullet"/>
      <w:lvlText w:val=""/>
      <w:lvlJc w:val="left"/>
      <w:pPr>
        <w:tabs>
          <w:tab w:val="num" w:pos="2160"/>
        </w:tabs>
        <w:ind w:left="2160" w:hanging="360"/>
      </w:pPr>
      <w:rPr>
        <w:rFonts w:ascii="Wingdings 2" w:hAnsi="Wingdings 2" w:hint="default"/>
      </w:rPr>
    </w:lvl>
    <w:lvl w:ilvl="3" w:tplc="D82C90E8" w:tentative="1">
      <w:start w:val="1"/>
      <w:numFmt w:val="bullet"/>
      <w:lvlText w:val=""/>
      <w:lvlJc w:val="left"/>
      <w:pPr>
        <w:tabs>
          <w:tab w:val="num" w:pos="2880"/>
        </w:tabs>
        <w:ind w:left="2880" w:hanging="360"/>
      </w:pPr>
      <w:rPr>
        <w:rFonts w:ascii="Wingdings 2" w:hAnsi="Wingdings 2" w:hint="default"/>
      </w:rPr>
    </w:lvl>
    <w:lvl w:ilvl="4" w:tplc="A0FECAB0" w:tentative="1">
      <w:start w:val="1"/>
      <w:numFmt w:val="bullet"/>
      <w:lvlText w:val=""/>
      <w:lvlJc w:val="left"/>
      <w:pPr>
        <w:tabs>
          <w:tab w:val="num" w:pos="3600"/>
        </w:tabs>
        <w:ind w:left="3600" w:hanging="360"/>
      </w:pPr>
      <w:rPr>
        <w:rFonts w:ascii="Wingdings 2" w:hAnsi="Wingdings 2" w:hint="default"/>
      </w:rPr>
    </w:lvl>
    <w:lvl w:ilvl="5" w:tplc="429E195C" w:tentative="1">
      <w:start w:val="1"/>
      <w:numFmt w:val="bullet"/>
      <w:lvlText w:val=""/>
      <w:lvlJc w:val="left"/>
      <w:pPr>
        <w:tabs>
          <w:tab w:val="num" w:pos="4320"/>
        </w:tabs>
        <w:ind w:left="4320" w:hanging="360"/>
      </w:pPr>
      <w:rPr>
        <w:rFonts w:ascii="Wingdings 2" w:hAnsi="Wingdings 2" w:hint="default"/>
      </w:rPr>
    </w:lvl>
    <w:lvl w:ilvl="6" w:tplc="4788C37E" w:tentative="1">
      <w:start w:val="1"/>
      <w:numFmt w:val="bullet"/>
      <w:lvlText w:val=""/>
      <w:lvlJc w:val="left"/>
      <w:pPr>
        <w:tabs>
          <w:tab w:val="num" w:pos="5040"/>
        </w:tabs>
        <w:ind w:left="5040" w:hanging="360"/>
      </w:pPr>
      <w:rPr>
        <w:rFonts w:ascii="Wingdings 2" w:hAnsi="Wingdings 2" w:hint="default"/>
      </w:rPr>
    </w:lvl>
    <w:lvl w:ilvl="7" w:tplc="3482C862" w:tentative="1">
      <w:start w:val="1"/>
      <w:numFmt w:val="bullet"/>
      <w:lvlText w:val=""/>
      <w:lvlJc w:val="left"/>
      <w:pPr>
        <w:tabs>
          <w:tab w:val="num" w:pos="5760"/>
        </w:tabs>
        <w:ind w:left="5760" w:hanging="360"/>
      </w:pPr>
      <w:rPr>
        <w:rFonts w:ascii="Wingdings 2" w:hAnsi="Wingdings 2" w:hint="default"/>
      </w:rPr>
    </w:lvl>
    <w:lvl w:ilvl="8" w:tplc="D4207AA8" w:tentative="1">
      <w:start w:val="1"/>
      <w:numFmt w:val="bullet"/>
      <w:lvlText w:val=""/>
      <w:lvlJc w:val="left"/>
      <w:pPr>
        <w:tabs>
          <w:tab w:val="num" w:pos="6480"/>
        </w:tabs>
        <w:ind w:left="6480" w:hanging="360"/>
      </w:pPr>
      <w:rPr>
        <w:rFonts w:ascii="Wingdings 2" w:hAnsi="Wingdings 2" w:hint="default"/>
      </w:rPr>
    </w:lvl>
  </w:abstractNum>
  <w:abstractNum w:abstractNumId="1">
    <w:nsid w:val="1758302D"/>
    <w:multiLevelType w:val="hybridMultilevel"/>
    <w:tmpl w:val="BBECEA62"/>
    <w:lvl w:ilvl="0" w:tplc="5C3E1E70">
      <w:start w:val="1"/>
      <w:numFmt w:val="bullet"/>
      <w:lvlText w:val=""/>
      <w:lvlJc w:val="left"/>
      <w:pPr>
        <w:tabs>
          <w:tab w:val="num" w:pos="720"/>
        </w:tabs>
        <w:ind w:left="720" w:hanging="360"/>
      </w:pPr>
      <w:rPr>
        <w:rFonts w:ascii="Wingdings 2" w:hAnsi="Wingdings 2" w:hint="default"/>
      </w:rPr>
    </w:lvl>
    <w:lvl w:ilvl="1" w:tplc="06F08D08" w:tentative="1">
      <w:start w:val="1"/>
      <w:numFmt w:val="bullet"/>
      <w:lvlText w:val=""/>
      <w:lvlJc w:val="left"/>
      <w:pPr>
        <w:tabs>
          <w:tab w:val="num" w:pos="1440"/>
        </w:tabs>
        <w:ind w:left="1440" w:hanging="360"/>
      </w:pPr>
      <w:rPr>
        <w:rFonts w:ascii="Wingdings 2" w:hAnsi="Wingdings 2" w:hint="default"/>
      </w:rPr>
    </w:lvl>
    <w:lvl w:ilvl="2" w:tplc="186686BC" w:tentative="1">
      <w:start w:val="1"/>
      <w:numFmt w:val="bullet"/>
      <w:lvlText w:val=""/>
      <w:lvlJc w:val="left"/>
      <w:pPr>
        <w:tabs>
          <w:tab w:val="num" w:pos="2160"/>
        </w:tabs>
        <w:ind w:left="2160" w:hanging="360"/>
      </w:pPr>
      <w:rPr>
        <w:rFonts w:ascii="Wingdings 2" w:hAnsi="Wingdings 2" w:hint="default"/>
      </w:rPr>
    </w:lvl>
    <w:lvl w:ilvl="3" w:tplc="6D943894" w:tentative="1">
      <w:start w:val="1"/>
      <w:numFmt w:val="bullet"/>
      <w:lvlText w:val=""/>
      <w:lvlJc w:val="left"/>
      <w:pPr>
        <w:tabs>
          <w:tab w:val="num" w:pos="2880"/>
        </w:tabs>
        <w:ind w:left="2880" w:hanging="360"/>
      </w:pPr>
      <w:rPr>
        <w:rFonts w:ascii="Wingdings 2" w:hAnsi="Wingdings 2" w:hint="default"/>
      </w:rPr>
    </w:lvl>
    <w:lvl w:ilvl="4" w:tplc="17CEAA6C" w:tentative="1">
      <w:start w:val="1"/>
      <w:numFmt w:val="bullet"/>
      <w:lvlText w:val=""/>
      <w:lvlJc w:val="left"/>
      <w:pPr>
        <w:tabs>
          <w:tab w:val="num" w:pos="3600"/>
        </w:tabs>
        <w:ind w:left="3600" w:hanging="360"/>
      </w:pPr>
      <w:rPr>
        <w:rFonts w:ascii="Wingdings 2" w:hAnsi="Wingdings 2" w:hint="default"/>
      </w:rPr>
    </w:lvl>
    <w:lvl w:ilvl="5" w:tplc="93720932" w:tentative="1">
      <w:start w:val="1"/>
      <w:numFmt w:val="bullet"/>
      <w:lvlText w:val=""/>
      <w:lvlJc w:val="left"/>
      <w:pPr>
        <w:tabs>
          <w:tab w:val="num" w:pos="4320"/>
        </w:tabs>
        <w:ind w:left="4320" w:hanging="360"/>
      </w:pPr>
      <w:rPr>
        <w:rFonts w:ascii="Wingdings 2" w:hAnsi="Wingdings 2" w:hint="default"/>
      </w:rPr>
    </w:lvl>
    <w:lvl w:ilvl="6" w:tplc="30188892" w:tentative="1">
      <w:start w:val="1"/>
      <w:numFmt w:val="bullet"/>
      <w:lvlText w:val=""/>
      <w:lvlJc w:val="left"/>
      <w:pPr>
        <w:tabs>
          <w:tab w:val="num" w:pos="5040"/>
        </w:tabs>
        <w:ind w:left="5040" w:hanging="360"/>
      </w:pPr>
      <w:rPr>
        <w:rFonts w:ascii="Wingdings 2" w:hAnsi="Wingdings 2" w:hint="default"/>
      </w:rPr>
    </w:lvl>
    <w:lvl w:ilvl="7" w:tplc="CF326714" w:tentative="1">
      <w:start w:val="1"/>
      <w:numFmt w:val="bullet"/>
      <w:lvlText w:val=""/>
      <w:lvlJc w:val="left"/>
      <w:pPr>
        <w:tabs>
          <w:tab w:val="num" w:pos="5760"/>
        </w:tabs>
        <w:ind w:left="5760" w:hanging="360"/>
      </w:pPr>
      <w:rPr>
        <w:rFonts w:ascii="Wingdings 2" w:hAnsi="Wingdings 2" w:hint="default"/>
      </w:rPr>
    </w:lvl>
    <w:lvl w:ilvl="8" w:tplc="070E2864" w:tentative="1">
      <w:start w:val="1"/>
      <w:numFmt w:val="bullet"/>
      <w:lvlText w:val=""/>
      <w:lvlJc w:val="left"/>
      <w:pPr>
        <w:tabs>
          <w:tab w:val="num" w:pos="6480"/>
        </w:tabs>
        <w:ind w:left="6480" w:hanging="360"/>
      </w:pPr>
      <w:rPr>
        <w:rFonts w:ascii="Wingdings 2" w:hAnsi="Wingdings 2" w:hint="default"/>
      </w:rPr>
    </w:lvl>
  </w:abstractNum>
  <w:abstractNum w:abstractNumId="2">
    <w:nsid w:val="25DD5395"/>
    <w:multiLevelType w:val="hybridMultilevel"/>
    <w:tmpl w:val="65562DCE"/>
    <w:lvl w:ilvl="0" w:tplc="BFC0DB96">
      <w:start w:val="1"/>
      <w:numFmt w:val="bullet"/>
      <w:lvlText w:val=""/>
      <w:lvlJc w:val="left"/>
      <w:pPr>
        <w:tabs>
          <w:tab w:val="num" w:pos="720"/>
        </w:tabs>
        <w:ind w:left="720" w:hanging="360"/>
      </w:pPr>
      <w:rPr>
        <w:rFonts w:ascii="Wingdings 2" w:hAnsi="Wingdings 2" w:hint="default"/>
      </w:rPr>
    </w:lvl>
    <w:lvl w:ilvl="1" w:tplc="A40032A8" w:tentative="1">
      <w:start w:val="1"/>
      <w:numFmt w:val="bullet"/>
      <w:lvlText w:val=""/>
      <w:lvlJc w:val="left"/>
      <w:pPr>
        <w:tabs>
          <w:tab w:val="num" w:pos="1440"/>
        </w:tabs>
        <w:ind w:left="1440" w:hanging="360"/>
      </w:pPr>
      <w:rPr>
        <w:rFonts w:ascii="Wingdings 2" w:hAnsi="Wingdings 2" w:hint="default"/>
      </w:rPr>
    </w:lvl>
    <w:lvl w:ilvl="2" w:tplc="BE881110" w:tentative="1">
      <w:start w:val="1"/>
      <w:numFmt w:val="bullet"/>
      <w:lvlText w:val=""/>
      <w:lvlJc w:val="left"/>
      <w:pPr>
        <w:tabs>
          <w:tab w:val="num" w:pos="2160"/>
        </w:tabs>
        <w:ind w:left="2160" w:hanging="360"/>
      </w:pPr>
      <w:rPr>
        <w:rFonts w:ascii="Wingdings 2" w:hAnsi="Wingdings 2" w:hint="default"/>
      </w:rPr>
    </w:lvl>
    <w:lvl w:ilvl="3" w:tplc="D5F46AB2" w:tentative="1">
      <w:start w:val="1"/>
      <w:numFmt w:val="bullet"/>
      <w:lvlText w:val=""/>
      <w:lvlJc w:val="left"/>
      <w:pPr>
        <w:tabs>
          <w:tab w:val="num" w:pos="2880"/>
        </w:tabs>
        <w:ind w:left="2880" w:hanging="360"/>
      </w:pPr>
      <w:rPr>
        <w:rFonts w:ascii="Wingdings 2" w:hAnsi="Wingdings 2" w:hint="default"/>
      </w:rPr>
    </w:lvl>
    <w:lvl w:ilvl="4" w:tplc="A1CA422A" w:tentative="1">
      <w:start w:val="1"/>
      <w:numFmt w:val="bullet"/>
      <w:lvlText w:val=""/>
      <w:lvlJc w:val="left"/>
      <w:pPr>
        <w:tabs>
          <w:tab w:val="num" w:pos="3600"/>
        </w:tabs>
        <w:ind w:left="3600" w:hanging="360"/>
      </w:pPr>
      <w:rPr>
        <w:rFonts w:ascii="Wingdings 2" w:hAnsi="Wingdings 2" w:hint="default"/>
      </w:rPr>
    </w:lvl>
    <w:lvl w:ilvl="5" w:tplc="D7DEF916" w:tentative="1">
      <w:start w:val="1"/>
      <w:numFmt w:val="bullet"/>
      <w:lvlText w:val=""/>
      <w:lvlJc w:val="left"/>
      <w:pPr>
        <w:tabs>
          <w:tab w:val="num" w:pos="4320"/>
        </w:tabs>
        <w:ind w:left="4320" w:hanging="360"/>
      </w:pPr>
      <w:rPr>
        <w:rFonts w:ascii="Wingdings 2" w:hAnsi="Wingdings 2" w:hint="default"/>
      </w:rPr>
    </w:lvl>
    <w:lvl w:ilvl="6" w:tplc="733087F8" w:tentative="1">
      <w:start w:val="1"/>
      <w:numFmt w:val="bullet"/>
      <w:lvlText w:val=""/>
      <w:lvlJc w:val="left"/>
      <w:pPr>
        <w:tabs>
          <w:tab w:val="num" w:pos="5040"/>
        </w:tabs>
        <w:ind w:left="5040" w:hanging="360"/>
      </w:pPr>
      <w:rPr>
        <w:rFonts w:ascii="Wingdings 2" w:hAnsi="Wingdings 2" w:hint="default"/>
      </w:rPr>
    </w:lvl>
    <w:lvl w:ilvl="7" w:tplc="D5F4AD70" w:tentative="1">
      <w:start w:val="1"/>
      <w:numFmt w:val="bullet"/>
      <w:lvlText w:val=""/>
      <w:lvlJc w:val="left"/>
      <w:pPr>
        <w:tabs>
          <w:tab w:val="num" w:pos="5760"/>
        </w:tabs>
        <w:ind w:left="5760" w:hanging="360"/>
      </w:pPr>
      <w:rPr>
        <w:rFonts w:ascii="Wingdings 2" w:hAnsi="Wingdings 2" w:hint="default"/>
      </w:rPr>
    </w:lvl>
    <w:lvl w:ilvl="8" w:tplc="4B30E49E" w:tentative="1">
      <w:start w:val="1"/>
      <w:numFmt w:val="bullet"/>
      <w:lvlText w:val=""/>
      <w:lvlJc w:val="left"/>
      <w:pPr>
        <w:tabs>
          <w:tab w:val="num" w:pos="6480"/>
        </w:tabs>
        <w:ind w:left="6480" w:hanging="360"/>
      </w:pPr>
      <w:rPr>
        <w:rFonts w:ascii="Wingdings 2" w:hAnsi="Wingdings 2" w:hint="default"/>
      </w:rPr>
    </w:lvl>
  </w:abstractNum>
  <w:abstractNum w:abstractNumId="3">
    <w:nsid w:val="2A280E71"/>
    <w:multiLevelType w:val="hybridMultilevel"/>
    <w:tmpl w:val="574A057A"/>
    <w:lvl w:ilvl="0" w:tplc="9CC47A1E">
      <w:start w:val="1"/>
      <w:numFmt w:val="bullet"/>
      <w:lvlText w:val=""/>
      <w:lvlJc w:val="left"/>
      <w:pPr>
        <w:tabs>
          <w:tab w:val="num" w:pos="720"/>
        </w:tabs>
        <w:ind w:left="720" w:hanging="360"/>
      </w:pPr>
      <w:rPr>
        <w:rFonts w:ascii="Wingdings 2" w:hAnsi="Wingdings 2" w:hint="default"/>
      </w:rPr>
    </w:lvl>
    <w:lvl w:ilvl="1" w:tplc="5BDC6B7E">
      <w:start w:val="554"/>
      <w:numFmt w:val="bullet"/>
      <w:lvlText w:val=""/>
      <w:lvlJc w:val="left"/>
      <w:pPr>
        <w:tabs>
          <w:tab w:val="num" w:pos="1440"/>
        </w:tabs>
        <w:ind w:left="1440" w:hanging="360"/>
      </w:pPr>
      <w:rPr>
        <w:rFonts w:ascii="Wingdings" w:hAnsi="Wingdings" w:hint="default"/>
      </w:rPr>
    </w:lvl>
    <w:lvl w:ilvl="2" w:tplc="5B16F202" w:tentative="1">
      <w:start w:val="1"/>
      <w:numFmt w:val="bullet"/>
      <w:lvlText w:val=""/>
      <w:lvlJc w:val="left"/>
      <w:pPr>
        <w:tabs>
          <w:tab w:val="num" w:pos="2160"/>
        </w:tabs>
        <w:ind w:left="2160" w:hanging="360"/>
      </w:pPr>
      <w:rPr>
        <w:rFonts w:ascii="Wingdings 2" w:hAnsi="Wingdings 2" w:hint="default"/>
      </w:rPr>
    </w:lvl>
    <w:lvl w:ilvl="3" w:tplc="D3AE4C8A" w:tentative="1">
      <w:start w:val="1"/>
      <w:numFmt w:val="bullet"/>
      <w:lvlText w:val=""/>
      <w:lvlJc w:val="left"/>
      <w:pPr>
        <w:tabs>
          <w:tab w:val="num" w:pos="2880"/>
        </w:tabs>
        <w:ind w:left="2880" w:hanging="360"/>
      </w:pPr>
      <w:rPr>
        <w:rFonts w:ascii="Wingdings 2" w:hAnsi="Wingdings 2" w:hint="default"/>
      </w:rPr>
    </w:lvl>
    <w:lvl w:ilvl="4" w:tplc="BE6005CA" w:tentative="1">
      <w:start w:val="1"/>
      <w:numFmt w:val="bullet"/>
      <w:lvlText w:val=""/>
      <w:lvlJc w:val="left"/>
      <w:pPr>
        <w:tabs>
          <w:tab w:val="num" w:pos="3600"/>
        </w:tabs>
        <w:ind w:left="3600" w:hanging="360"/>
      </w:pPr>
      <w:rPr>
        <w:rFonts w:ascii="Wingdings 2" w:hAnsi="Wingdings 2" w:hint="default"/>
      </w:rPr>
    </w:lvl>
    <w:lvl w:ilvl="5" w:tplc="8E527858" w:tentative="1">
      <w:start w:val="1"/>
      <w:numFmt w:val="bullet"/>
      <w:lvlText w:val=""/>
      <w:lvlJc w:val="left"/>
      <w:pPr>
        <w:tabs>
          <w:tab w:val="num" w:pos="4320"/>
        </w:tabs>
        <w:ind w:left="4320" w:hanging="360"/>
      </w:pPr>
      <w:rPr>
        <w:rFonts w:ascii="Wingdings 2" w:hAnsi="Wingdings 2" w:hint="default"/>
      </w:rPr>
    </w:lvl>
    <w:lvl w:ilvl="6" w:tplc="629C5324" w:tentative="1">
      <w:start w:val="1"/>
      <w:numFmt w:val="bullet"/>
      <w:lvlText w:val=""/>
      <w:lvlJc w:val="left"/>
      <w:pPr>
        <w:tabs>
          <w:tab w:val="num" w:pos="5040"/>
        </w:tabs>
        <w:ind w:left="5040" w:hanging="360"/>
      </w:pPr>
      <w:rPr>
        <w:rFonts w:ascii="Wingdings 2" w:hAnsi="Wingdings 2" w:hint="default"/>
      </w:rPr>
    </w:lvl>
    <w:lvl w:ilvl="7" w:tplc="228824AC" w:tentative="1">
      <w:start w:val="1"/>
      <w:numFmt w:val="bullet"/>
      <w:lvlText w:val=""/>
      <w:lvlJc w:val="left"/>
      <w:pPr>
        <w:tabs>
          <w:tab w:val="num" w:pos="5760"/>
        </w:tabs>
        <w:ind w:left="5760" w:hanging="360"/>
      </w:pPr>
      <w:rPr>
        <w:rFonts w:ascii="Wingdings 2" w:hAnsi="Wingdings 2" w:hint="default"/>
      </w:rPr>
    </w:lvl>
    <w:lvl w:ilvl="8" w:tplc="4B042BB6" w:tentative="1">
      <w:start w:val="1"/>
      <w:numFmt w:val="bullet"/>
      <w:lvlText w:val=""/>
      <w:lvlJc w:val="left"/>
      <w:pPr>
        <w:tabs>
          <w:tab w:val="num" w:pos="6480"/>
        </w:tabs>
        <w:ind w:left="6480" w:hanging="360"/>
      </w:pPr>
      <w:rPr>
        <w:rFonts w:ascii="Wingdings 2" w:hAnsi="Wingdings 2" w:hint="default"/>
      </w:rPr>
    </w:lvl>
  </w:abstractNum>
  <w:abstractNum w:abstractNumId="4">
    <w:nsid w:val="54A348DA"/>
    <w:multiLevelType w:val="hybridMultilevel"/>
    <w:tmpl w:val="51442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6A"/>
    <w:rsid w:val="00194A6A"/>
    <w:rsid w:val="002F490E"/>
    <w:rsid w:val="00327936"/>
    <w:rsid w:val="003C6EED"/>
    <w:rsid w:val="003F0B03"/>
    <w:rsid w:val="00462B09"/>
    <w:rsid w:val="00480774"/>
    <w:rsid w:val="007C1CDA"/>
    <w:rsid w:val="008631E4"/>
    <w:rsid w:val="008D7C94"/>
    <w:rsid w:val="008F0DC7"/>
    <w:rsid w:val="00927F35"/>
    <w:rsid w:val="00AF378F"/>
    <w:rsid w:val="00C07535"/>
    <w:rsid w:val="00C5005D"/>
    <w:rsid w:val="00C65A88"/>
    <w:rsid w:val="00CC25EB"/>
    <w:rsid w:val="00E214A9"/>
    <w:rsid w:val="00EB5F73"/>
    <w:rsid w:val="00EE0EE5"/>
    <w:rsid w:val="00EE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5EB"/>
    <w:pPr>
      <w:ind w:left="720"/>
      <w:contextualSpacing/>
    </w:pPr>
  </w:style>
  <w:style w:type="paragraph" w:styleId="Header">
    <w:name w:val="header"/>
    <w:basedOn w:val="Normal"/>
    <w:link w:val="HeaderChar"/>
    <w:uiPriority w:val="99"/>
    <w:unhideWhenUsed/>
    <w:rsid w:val="003F0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03"/>
  </w:style>
  <w:style w:type="paragraph" w:styleId="Footer">
    <w:name w:val="footer"/>
    <w:basedOn w:val="Normal"/>
    <w:link w:val="FooterChar"/>
    <w:uiPriority w:val="99"/>
    <w:unhideWhenUsed/>
    <w:rsid w:val="003F0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B03"/>
  </w:style>
  <w:style w:type="paragraph" w:styleId="PlainText">
    <w:name w:val="Plain Text"/>
    <w:basedOn w:val="Normal"/>
    <w:link w:val="PlainTextChar"/>
    <w:uiPriority w:val="99"/>
    <w:unhideWhenUsed/>
    <w:rsid w:val="003C6EE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6EED"/>
    <w:rPr>
      <w:rFonts w:ascii="Calibri" w:hAnsi="Calibri"/>
      <w:szCs w:val="21"/>
    </w:rPr>
  </w:style>
  <w:style w:type="paragraph" w:styleId="Title">
    <w:name w:val="Title"/>
    <w:basedOn w:val="Normal"/>
    <w:next w:val="Normal"/>
    <w:link w:val="TitleChar"/>
    <w:uiPriority w:val="10"/>
    <w:qFormat/>
    <w:rsid w:val="008D7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C9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075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5EB"/>
    <w:pPr>
      <w:ind w:left="720"/>
      <w:contextualSpacing/>
    </w:pPr>
  </w:style>
  <w:style w:type="paragraph" w:styleId="Header">
    <w:name w:val="header"/>
    <w:basedOn w:val="Normal"/>
    <w:link w:val="HeaderChar"/>
    <w:uiPriority w:val="99"/>
    <w:unhideWhenUsed/>
    <w:rsid w:val="003F0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03"/>
  </w:style>
  <w:style w:type="paragraph" w:styleId="Footer">
    <w:name w:val="footer"/>
    <w:basedOn w:val="Normal"/>
    <w:link w:val="FooterChar"/>
    <w:uiPriority w:val="99"/>
    <w:unhideWhenUsed/>
    <w:rsid w:val="003F0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B03"/>
  </w:style>
  <w:style w:type="paragraph" w:styleId="PlainText">
    <w:name w:val="Plain Text"/>
    <w:basedOn w:val="Normal"/>
    <w:link w:val="PlainTextChar"/>
    <w:uiPriority w:val="99"/>
    <w:unhideWhenUsed/>
    <w:rsid w:val="003C6EE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6EED"/>
    <w:rPr>
      <w:rFonts w:ascii="Calibri" w:hAnsi="Calibri"/>
      <w:szCs w:val="21"/>
    </w:rPr>
  </w:style>
  <w:style w:type="paragraph" w:styleId="Title">
    <w:name w:val="Title"/>
    <w:basedOn w:val="Normal"/>
    <w:next w:val="Normal"/>
    <w:link w:val="TitleChar"/>
    <w:uiPriority w:val="10"/>
    <w:qFormat/>
    <w:rsid w:val="008D7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C9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07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2176">
      <w:bodyDiv w:val="1"/>
      <w:marLeft w:val="0"/>
      <w:marRight w:val="0"/>
      <w:marTop w:val="0"/>
      <w:marBottom w:val="0"/>
      <w:divBdr>
        <w:top w:val="none" w:sz="0" w:space="0" w:color="auto"/>
        <w:left w:val="none" w:sz="0" w:space="0" w:color="auto"/>
        <w:bottom w:val="none" w:sz="0" w:space="0" w:color="auto"/>
        <w:right w:val="none" w:sz="0" w:space="0" w:color="auto"/>
      </w:divBdr>
      <w:divsChild>
        <w:div w:id="2128811854">
          <w:marLeft w:val="432"/>
          <w:marRight w:val="0"/>
          <w:marTop w:val="130"/>
          <w:marBottom w:val="0"/>
          <w:divBdr>
            <w:top w:val="none" w:sz="0" w:space="0" w:color="auto"/>
            <w:left w:val="none" w:sz="0" w:space="0" w:color="auto"/>
            <w:bottom w:val="none" w:sz="0" w:space="0" w:color="auto"/>
            <w:right w:val="none" w:sz="0" w:space="0" w:color="auto"/>
          </w:divBdr>
        </w:div>
      </w:divsChild>
    </w:div>
    <w:div w:id="822085986">
      <w:bodyDiv w:val="1"/>
      <w:marLeft w:val="0"/>
      <w:marRight w:val="0"/>
      <w:marTop w:val="0"/>
      <w:marBottom w:val="0"/>
      <w:divBdr>
        <w:top w:val="none" w:sz="0" w:space="0" w:color="auto"/>
        <w:left w:val="none" w:sz="0" w:space="0" w:color="auto"/>
        <w:bottom w:val="none" w:sz="0" w:space="0" w:color="auto"/>
        <w:right w:val="none" w:sz="0" w:space="0" w:color="auto"/>
      </w:divBdr>
      <w:divsChild>
        <w:div w:id="712971288">
          <w:marLeft w:val="432"/>
          <w:marRight w:val="0"/>
          <w:marTop w:val="130"/>
          <w:marBottom w:val="0"/>
          <w:divBdr>
            <w:top w:val="none" w:sz="0" w:space="0" w:color="auto"/>
            <w:left w:val="none" w:sz="0" w:space="0" w:color="auto"/>
            <w:bottom w:val="none" w:sz="0" w:space="0" w:color="auto"/>
            <w:right w:val="none" w:sz="0" w:space="0" w:color="auto"/>
          </w:divBdr>
        </w:div>
        <w:div w:id="1023285418">
          <w:marLeft w:val="864"/>
          <w:marRight w:val="0"/>
          <w:marTop w:val="106"/>
          <w:marBottom w:val="0"/>
          <w:divBdr>
            <w:top w:val="none" w:sz="0" w:space="0" w:color="auto"/>
            <w:left w:val="none" w:sz="0" w:space="0" w:color="auto"/>
            <w:bottom w:val="none" w:sz="0" w:space="0" w:color="auto"/>
            <w:right w:val="none" w:sz="0" w:space="0" w:color="auto"/>
          </w:divBdr>
        </w:div>
      </w:divsChild>
    </w:div>
    <w:div w:id="1017275863">
      <w:bodyDiv w:val="1"/>
      <w:marLeft w:val="0"/>
      <w:marRight w:val="0"/>
      <w:marTop w:val="0"/>
      <w:marBottom w:val="0"/>
      <w:divBdr>
        <w:top w:val="none" w:sz="0" w:space="0" w:color="auto"/>
        <w:left w:val="none" w:sz="0" w:space="0" w:color="auto"/>
        <w:bottom w:val="none" w:sz="0" w:space="0" w:color="auto"/>
        <w:right w:val="none" w:sz="0" w:space="0" w:color="auto"/>
      </w:divBdr>
      <w:divsChild>
        <w:div w:id="1726684110">
          <w:marLeft w:val="432"/>
          <w:marRight w:val="0"/>
          <w:marTop w:val="130"/>
          <w:marBottom w:val="0"/>
          <w:divBdr>
            <w:top w:val="none" w:sz="0" w:space="0" w:color="auto"/>
            <w:left w:val="none" w:sz="0" w:space="0" w:color="auto"/>
            <w:bottom w:val="none" w:sz="0" w:space="0" w:color="auto"/>
            <w:right w:val="none" w:sz="0" w:space="0" w:color="auto"/>
          </w:divBdr>
        </w:div>
      </w:divsChild>
    </w:div>
    <w:div w:id="1112670567">
      <w:bodyDiv w:val="1"/>
      <w:marLeft w:val="0"/>
      <w:marRight w:val="0"/>
      <w:marTop w:val="0"/>
      <w:marBottom w:val="0"/>
      <w:divBdr>
        <w:top w:val="none" w:sz="0" w:space="0" w:color="auto"/>
        <w:left w:val="none" w:sz="0" w:space="0" w:color="auto"/>
        <w:bottom w:val="none" w:sz="0" w:space="0" w:color="auto"/>
        <w:right w:val="none" w:sz="0" w:space="0" w:color="auto"/>
      </w:divBdr>
    </w:div>
    <w:div w:id="1335110930">
      <w:bodyDiv w:val="1"/>
      <w:marLeft w:val="0"/>
      <w:marRight w:val="0"/>
      <w:marTop w:val="0"/>
      <w:marBottom w:val="0"/>
      <w:divBdr>
        <w:top w:val="none" w:sz="0" w:space="0" w:color="auto"/>
        <w:left w:val="none" w:sz="0" w:space="0" w:color="auto"/>
        <w:bottom w:val="none" w:sz="0" w:space="0" w:color="auto"/>
        <w:right w:val="none" w:sz="0" w:space="0" w:color="auto"/>
      </w:divBdr>
      <w:divsChild>
        <w:div w:id="1248464138">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Transmittals/downloads/R1445CP.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ms.gov/Regulations-and-Guidance/Guidance/Manuals/downloads/clm104c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jrathbun</dc:creator>
  <cp:lastModifiedBy>Trish Hardy</cp:lastModifiedBy>
  <cp:revision>2</cp:revision>
  <dcterms:created xsi:type="dcterms:W3CDTF">2015-03-16T21:01:00Z</dcterms:created>
  <dcterms:modified xsi:type="dcterms:W3CDTF">2015-03-16T21:01:00Z</dcterms:modified>
</cp:coreProperties>
</file>